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BB78B" w14:textId="77777777" w:rsidR="00BB1E9A" w:rsidRPr="003D6DB7" w:rsidRDefault="00000000" w:rsidP="00FC5D44">
      <w:pPr>
        <w:pStyle w:val="Heading1"/>
        <w:jc w:val="center"/>
        <w:rPr>
          <w:rFonts w:ascii="Arial" w:hAnsi="Arial" w:cs="Arial"/>
          <w:color w:val="000000" w:themeColor="text1"/>
        </w:rPr>
      </w:pPr>
      <w:r w:rsidRPr="003D6DB7">
        <w:rPr>
          <w:rFonts w:ascii="Arial" w:hAnsi="Arial" w:cs="Arial"/>
          <w:color w:val="000000" w:themeColor="text1"/>
        </w:rPr>
        <w:t>Progressive Return-to-Performance Protocol</w:t>
      </w:r>
    </w:p>
    <w:p w14:paraId="56F64A9A" w14:textId="272DCF68" w:rsidR="00376981" w:rsidRPr="00FD6E21" w:rsidRDefault="00A21B92" w:rsidP="003D6DB7">
      <w:pPr>
        <w:pStyle w:val="Heading2"/>
        <w:rPr>
          <w:rFonts w:ascii="Arial" w:hAnsi="Arial" w:cs="Arial"/>
          <w:color w:val="365F91" w:themeColor="accent1" w:themeShade="BF"/>
        </w:rPr>
      </w:pPr>
      <w:r w:rsidRPr="00FD6E21">
        <w:rPr>
          <w:rFonts w:ascii="Arial" w:hAnsi="Arial" w:cs="Arial"/>
          <w:color w:val="365F91" w:themeColor="accent1" w:themeShade="BF"/>
        </w:rPr>
        <w:t>Music Recommendations</w:t>
      </w:r>
    </w:p>
    <w:p w14:paraId="70458E77" w14:textId="77777777" w:rsidR="00376981" w:rsidRPr="00FD6E21" w:rsidRDefault="00376981" w:rsidP="003D6DB7">
      <w:pPr>
        <w:pStyle w:val="Heading3"/>
        <w:rPr>
          <w:rFonts w:ascii="Arial" w:hAnsi="Arial" w:cs="Arial"/>
          <w:color w:val="365F91" w:themeColor="accent1" w:themeShade="BF"/>
          <w:sz w:val="24"/>
          <w:szCs w:val="24"/>
        </w:rPr>
      </w:pPr>
      <w:r w:rsidRPr="00FD6E21">
        <w:rPr>
          <w:rFonts w:ascii="Arial" w:hAnsi="Arial" w:cs="Arial"/>
          <w:color w:val="365F91" w:themeColor="accent1" w:themeShade="BF"/>
          <w:sz w:val="24"/>
          <w:szCs w:val="24"/>
        </w:rPr>
        <w:t>Step 1</w:t>
      </w:r>
    </w:p>
    <w:p w14:paraId="377761FE" w14:textId="77777777" w:rsidR="00376981" w:rsidRPr="00FD6E21" w:rsidRDefault="00376981" w:rsidP="003D6DB7">
      <w:pPr>
        <w:pStyle w:val="Heading4"/>
        <w:rPr>
          <w:color w:val="365F91" w:themeColor="accent1" w:themeShade="BF"/>
        </w:rPr>
      </w:pPr>
      <w:r w:rsidRPr="00FD6E21">
        <w:rPr>
          <w:color w:val="365F91" w:themeColor="accent1" w:themeShade="BF"/>
        </w:rPr>
        <w:t xml:space="preserve">Exercise </w:t>
      </w:r>
      <w:proofErr w:type="spellStart"/>
      <w:r w:rsidRPr="00FD6E21">
        <w:rPr>
          <w:color w:val="365F91" w:themeColor="accent1" w:themeShade="BF"/>
        </w:rPr>
        <w:t>Strategy</w:t>
      </w:r>
      <w:r w:rsidRPr="00FD6E21">
        <w:rPr>
          <w:color w:val="365F91" w:themeColor="accent1" w:themeShade="BF"/>
          <w:vertAlign w:val="superscript"/>
        </w:rPr>
        <w:t>a</w:t>
      </w:r>
      <w:proofErr w:type="spellEnd"/>
      <w:r w:rsidRPr="00FD6E21">
        <w:rPr>
          <w:color w:val="365F91" w:themeColor="accent1" w:themeShade="BF"/>
        </w:rPr>
        <w:t xml:space="preserve">: </w:t>
      </w:r>
    </w:p>
    <w:p w14:paraId="79F7235D" w14:textId="77777777" w:rsidR="00376981" w:rsidRPr="003D6DB7" w:rsidRDefault="00376981" w:rsidP="00376981">
      <w:pPr>
        <w:rPr>
          <w:rFonts w:ascii="Arial" w:hAnsi="Arial" w:cs="Arial"/>
          <w:color w:val="000000" w:themeColor="text1"/>
          <w:sz w:val="24"/>
          <w:szCs w:val="24"/>
        </w:rPr>
      </w:pPr>
      <w:r w:rsidRPr="003D6DB7">
        <w:rPr>
          <w:rFonts w:ascii="Arial" w:hAnsi="Arial" w:cs="Arial"/>
          <w:color w:val="000000" w:themeColor="text1"/>
          <w:sz w:val="24"/>
          <w:szCs w:val="24"/>
        </w:rPr>
        <w:t>Engage in symptom-limited activity (light walking, reintroduction to school/work)</w:t>
      </w:r>
    </w:p>
    <w:p w14:paraId="19149BAD" w14:textId="77777777" w:rsidR="00376981" w:rsidRPr="00FD6E21" w:rsidRDefault="00376981" w:rsidP="003D6DB7">
      <w:pPr>
        <w:pStyle w:val="Heading4"/>
        <w:rPr>
          <w:color w:val="365F91" w:themeColor="accent1" w:themeShade="BF"/>
        </w:rPr>
      </w:pPr>
      <w:r w:rsidRPr="00FD6E21">
        <w:rPr>
          <w:color w:val="365F91" w:themeColor="accent1" w:themeShade="BF"/>
        </w:rPr>
        <w:t>Recommendations:</w:t>
      </w:r>
    </w:p>
    <w:p w14:paraId="56C49FFA" w14:textId="68D01DA7"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Avoid activities that increase symptoms, such as amplifiers, screens, excessive lighting, playing/singing with other performers, or carrying instruments around campus.</w:t>
      </w:r>
    </w:p>
    <w:p w14:paraId="2600A354" w14:textId="54AC4502"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Complete academic coursework as tolerated.</w:t>
      </w:r>
    </w:p>
    <w:p w14:paraId="028DD7EE" w14:textId="5D1FBF74" w:rsidR="00376981" w:rsidRPr="00FD6E21" w:rsidRDefault="00376981" w:rsidP="003D6DB7">
      <w:pPr>
        <w:pStyle w:val="Heading3"/>
        <w:rPr>
          <w:rFonts w:ascii="Arial" w:hAnsi="Arial" w:cs="Arial"/>
          <w:color w:val="365F91" w:themeColor="accent1" w:themeShade="BF"/>
          <w:sz w:val="24"/>
          <w:szCs w:val="24"/>
        </w:rPr>
      </w:pPr>
      <w:r w:rsidRPr="00FD6E21">
        <w:rPr>
          <w:rFonts w:ascii="Arial" w:hAnsi="Arial" w:cs="Arial"/>
          <w:color w:val="365F91" w:themeColor="accent1" w:themeShade="BF"/>
          <w:sz w:val="24"/>
          <w:szCs w:val="24"/>
        </w:rPr>
        <w:t>Step 2</w:t>
      </w:r>
    </w:p>
    <w:p w14:paraId="16A16588" w14:textId="77777777" w:rsidR="00376981" w:rsidRPr="003D6DB7" w:rsidRDefault="00376981" w:rsidP="00376981">
      <w:pPr>
        <w:rPr>
          <w:rFonts w:ascii="Arial" w:hAnsi="Arial" w:cs="Arial"/>
          <w:color w:val="000000" w:themeColor="text1"/>
          <w:sz w:val="24"/>
          <w:szCs w:val="24"/>
        </w:rPr>
      </w:pPr>
      <w:r w:rsidRPr="00FD6E21">
        <w:rPr>
          <w:rStyle w:val="Heading4Char"/>
          <w:color w:val="365F91" w:themeColor="accent1" w:themeShade="BF"/>
        </w:rPr>
        <w:t>Exercise Strategy:</w:t>
      </w:r>
      <w:r w:rsidRPr="003D6DB7">
        <w:rPr>
          <w:rFonts w:ascii="Arial" w:hAnsi="Arial" w:cs="Arial"/>
          <w:color w:val="000000" w:themeColor="text1"/>
          <w:sz w:val="24"/>
          <w:szCs w:val="24"/>
        </w:rPr>
        <w:t xml:space="preserve"> </w:t>
      </w:r>
      <w:r w:rsidRPr="003D6DB7">
        <w:rPr>
          <w:rFonts w:ascii="Arial" w:hAnsi="Arial" w:cs="Arial"/>
          <w:color w:val="000000" w:themeColor="text1"/>
          <w:sz w:val="24"/>
          <w:szCs w:val="24"/>
        </w:rPr>
        <w:br/>
        <w:t xml:space="preserve">Aerobic exercise (stationary cycling or walking), light resistance </w:t>
      </w:r>
      <w:proofErr w:type="spellStart"/>
      <w:r w:rsidRPr="003D6DB7">
        <w:rPr>
          <w:rFonts w:ascii="Arial" w:hAnsi="Arial" w:cs="Arial"/>
          <w:color w:val="000000" w:themeColor="text1"/>
          <w:sz w:val="24"/>
          <w:szCs w:val="24"/>
        </w:rPr>
        <w:t>training</w:t>
      </w:r>
      <w:r w:rsidRPr="003D6DB7">
        <w:rPr>
          <w:rFonts w:ascii="Arial" w:hAnsi="Arial" w:cs="Arial"/>
          <w:color w:val="000000" w:themeColor="text1"/>
          <w:sz w:val="24"/>
          <w:szCs w:val="24"/>
          <w:vertAlign w:val="superscript"/>
        </w:rPr>
        <w:t>b</w:t>
      </w:r>
      <w:proofErr w:type="spellEnd"/>
    </w:p>
    <w:p w14:paraId="48C0E25B" w14:textId="77777777"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2A – light (up to 55% max heart rate), then</w:t>
      </w:r>
    </w:p>
    <w:p w14:paraId="2AB8A6A2" w14:textId="77777777"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2B – moderate (up to 70% max heart rate)</w:t>
      </w:r>
    </w:p>
    <w:p w14:paraId="08DD6C12" w14:textId="77777777" w:rsidR="00376981" w:rsidRPr="00FD6E21" w:rsidRDefault="00376981" w:rsidP="003D6DB7">
      <w:pPr>
        <w:pStyle w:val="Heading4"/>
        <w:rPr>
          <w:color w:val="365F91" w:themeColor="accent1" w:themeShade="BF"/>
        </w:rPr>
      </w:pPr>
      <w:r w:rsidRPr="00FD6E21">
        <w:rPr>
          <w:color w:val="365F91" w:themeColor="accent1" w:themeShade="BF"/>
        </w:rPr>
        <w:t>Recommendations:</w:t>
      </w:r>
    </w:p>
    <w:p w14:paraId="0F36F707" w14:textId="4C2C425A"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Progress easy scales and etudes: 20 minutes of practice with 5-minute breaks.</w:t>
      </w:r>
    </w:p>
    <w:p w14:paraId="4AAF7865" w14:textId="123602B8"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Gradual exposure to sound or music (no amplifiers).</w:t>
      </w:r>
    </w:p>
    <w:p w14:paraId="717F5618" w14:textId="2B9AC811"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Progress aerobic activity and light resistance training for 10 to 15-minute increments up to 30 minutes.</w:t>
      </w:r>
    </w:p>
    <w:p w14:paraId="76F84524" w14:textId="36F85FC8" w:rsidR="00376981" w:rsidRPr="00FD6E21" w:rsidRDefault="00376981" w:rsidP="003D6DB7">
      <w:pPr>
        <w:pStyle w:val="Heading3"/>
        <w:rPr>
          <w:rFonts w:ascii="Arial" w:hAnsi="Arial" w:cs="Arial"/>
          <w:color w:val="365F91" w:themeColor="accent1" w:themeShade="BF"/>
          <w:sz w:val="24"/>
          <w:szCs w:val="24"/>
        </w:rPr>
      </w:pPr>
      <w:r w:rsidRPr="00FD6E21">
        <w:rPr>
          <w:rFonts w:ascii="Arial" w:hAnsi="Arial" w:cs="Arial"/>
          <w:color w:val="365F91" w:themeColor="accent1" w:themeShade="BF"/>
          <w:sz w:val="24"/>
          <w:szCs w:val="24"/>
        </w:rPr>
        <w:t>Step 3</w:t>
      </w:r>
      <w:r w:rsidRPr="00FD6E21">
        <w:rPr>
          <w:rFonts w:ascii="Arial" w:hAnsi="Arial" w:cs="Arial"/>
          <w:color w:val="365F91" w:themeColor="accent1" w:themeShade="BF"/>
          <w:sz w:val="24"/>
          <w:szCs w:val="24"/>
          <w:vertAlign w:val="superscript"/>
        </w:rPr>
        <w:t>c</w:t>
      </w:r>
    </w:p>
    <w:p w14:paraId="2D816220" w14:textId="77777777" w:rsidR="00376981" w:rsidRPr="003D6DB7" w:rsidRDefault="00376981" w:rsidP="00376981">
      <w:pPr>
        <w:rPr>
          <w:rFonts w:ascii="Arial" w:hAnsi="Arial" w:cs="Arial"/>
          <w:color w:val="000000" w:themeColor="text1"/>
          <w:sz w:val="24"/>
          <w:szCs w:val="24"/>
        </w:rPr>
      </w:pPr>
      <w:r w:rsidRPr="00FD6E21">
        <w:rPr>
          <w:rStyle w:val="Heading4Char"/>
          <w:color w:val="365F91" w:themeColor="accent1" w:themeShade="BF"/>
        </w:rPr>
        <w:t>Exercise Strategy:</w:t>
      </w:r>
      <w:r w:rsidRPr="003D6DB7">
        <w:rPr>
          <w:rFonts w:ascii="Arial" w:hAnsi="Arial" w:cs="Arial"/>
          <w:color w:val="000000" w:themeColor="text1"/>
          <w:sz w:val="24"/>
          <w:szCs w:val="24"/>
        </w:rPr>
        <w:t xml:space="preserve"> </w:t>
      </w:r>
      <w:r w:rsidRPr="003D6DB7">
        <w:rPr>
          <w:rFonts w:ascii="Arial" w:hAnsi="Arial" w:cs="Arial"/>
          <w:color w:val="000000" w:themeColor="text1"/>
          <w:sz w:val="24"/>
          <w:szCs w:val="24"/>
        </w:rPr>
        <w:br/>
        <w:t>Individual discipline-specific exercise</w:t>
      </w:r>
    </w:p>
    <w:p w14:paraId="579E3C9E" w14:textId="77777777" w:rsidR="00376981" w:rsidRPr="00FD6E21" w:rsidRDefault="00376981" w:rsidP="003D6DB7">
      <w:pPr>
        <w:pStyle w:val="Heading4"/>
        <w:rPr>
          <w:color w:val="365F91" w:themeColor="accent1" w:themeShade="BF"/>
        </w:rPr>
      </w:pPr>
      <w:r w:rsidRPr="00FD6E21">
        <w:rPr>
          <w:color w:val="365F91" w:themeColor="accent1" w:themeShade="BF"/>
        </w:rPr>
        <w:t>Recommendations:</w:t>
      </w:r>
    </w:p>
    <w:p w14:paraId="68FF4AFC" w14:textId="6D732694"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Avoid activities with risk of head impact.</w:t>
      </w:r>
    </w:p>
    <w:p w14:paraId="24EC8D79" w14:textId="1A4FF291"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Perform for up to 20 to 30 minutes during individual lessons with instructor.</w:t>
      </w:r>
    </w:p>
    <w:p w14:paraId="21FC3253" w14:textId="6593CD4B"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Increase aerobic activity for up to 30 to 60 minutes.</w:t>
      </w:r>
    </w:p>
    <w:p w14:paraId="63236C0C" w14:textId="0A1915CA"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Practice for 30 minutes individually with easy to moderate skill progression away from the music environment that may increase symptoms.</w:t>
      </w:r>
    </w:p>
    <w:p w14:paraId="60F4F6A7" w14:textId="7DD5FDC1"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Perform short songs to assess memory retention, with breath building from moderate to full performance tempo and intensity.</w:t>
      </w:r>
    </w:p>
    <w:p w14:paraId="20E0BEAA" w14:textId="6A79547B"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Progress from warm-ups to familiar technical exercises and performing easy, familiar music.</w:t>
      </w:r>
    </w:p>
    <w:p w14:paraId="58E2B533" w14:textId="77777777" w:rsidR="00376981" w:rsidRPr="003D6DB7" w:rsidRDefault="00376981" w:rsidP="00376981">
      <w:pPr>
        <w:pBdr>
          <w:top w:val="single" w:sz="6" w:space="1" w:color="auto"/>
          <w:bottom w:val="single" w:sz="6" w:space="1" w:color="auto"/>
        </w:pBdr>
        <w:rPr>
          <w:rFonts w:ascii="Arial" w:hAnsi="Arial" w:cs="Arial"/>
          <w:color w:val="000000" w:themeColor="text1"/>
          <w:sz w:val="24"/>
          <w:szCs w:val="24"/>
        </w:rPr>
      </w:pPr>
      <w:r w:rsidRPr="003D6DB7">
        <w:rPr>
          <w:rFonts w:ascii="Arial" w:hAnsi="Arial" w:cs="Arial"/>
          <w:color w:val="000000" w:themeColor="text1"/>
          <w:sz w:val="24"/>
          <w:szCs w:val="24"/>
        </w:rPr>
        <w:lastRenderedPageBreak/>
        <w:t xml:space="preserve">Students may only progress through Steps 4-6 </w:t>
      </w:r>
      <w:r w:rsidRPr="003D6DB7">
        <w:rPr>
          <w:rFonts w:ascii="Arial" w:hAnsi="Arial" w:cs="Arial"/>
          <w:b/>
          <w:bCs/>
          <w:color w:val="000000" w:themeColor="text1"/>
          <w:sz w:val="24"/>
          <w:szCs w:val="24"/>
        </w:rPr>
        <w:t>if they no longer report symptoms, altered cognitive function, or any other relevant clinical findings</w:t>
      </w:r>
      <w:r w:rsidRPr="003D6DB7">
        <w:rPr>
          <w:rFonts w:ascii="Arial" w:hAnsi="Arial" w:cs="Arial"/>
          <w:color w:val="000000" w:themeColor="text1"/>
          <w:sz w:val="24"/>
          <w:szCs w:val="24"/>
        </w:rPr>
        <w:t xml:space="preserve"> related to their </w:t>
      </w:r>
      <w:r w:rsidRPr="003D6DB7">
        <w:rPr>
          <w:rFonts w:ascii="Arial" w:hAnsi="Arial" w:cs="Arial"/>
          <w:color w:val="000000" w:themeColor="text1"/>
          <w:sz w:val="24"/>
          <w:szCs w:val="24"/>
          <w:u w:val="single"/>
        </w:rPr>
        <w:t>current</w:t>
      </w:r>
      <w:r w:rsidRPr="003D6DB7">
        <w:rPr>
          <w:rFonts w:ascii="Arial" w:hAnsi="Arial" w:cs="Arial"/>
          <w:color w:val="000000" w:themeColor="text1"/>
          <w:sz w:val="24"/>
          <w:szCs w:val="24"/>
        </w:rPr>
        <w:t xml:space="preserve"> concussion, including both WITH and AFTER physical exertion.</w:t>
      </w:r>
    </w:p>
    <w:p w14:paraId="0C4E4776" w14:textId="77777777" w:rsidR="00376981" w:rsidRPr="00FD6E21" w:rsidRDefault="00376981" w:rsidP="003D6DB7">
      <w:pPr>
        <w:pStyle w:val="Heading3"/>
        <w:rPr>
          <w:rFonts w:ascii="Arial" w:hAnsi="Arial" w:cs="Arial"/>
          <w:color w:val="365F91" w:themeColor="accent1" w:themeShade="BF"/>
          <w:sz w:val="24"/>
          <w:szCs w:val="24"/>
        </w:rPr>
      </w:pPr>
      <w:r w:rsidRPr="00FD6E21">
        <w:rPr>
          <w:rFonts w:ascii="Arial" w:hAnsi="Arial" w:cs="Arial"/>
          <w:color w:val="365F91" w:themeColor="accent1" w:themeShade="BF"/>
          <w:sz w:val="24"/>
          <w:szCs w:val="24"/>
        </w:rPr>
        <w:t>Step 4</w:t>
      </w:r>
    </w:p>
    <w:p w14:paraId="32183CDB" w14:textId="77777777" w:rsidR="00376981" w:rsidRPr="003D6DB7" w:rsidRDefault="00376981" w:rsidP="00376981">
      <w:pPr>
        <w:rPr>
          <w:rFonts w:ascii="Arial" w:eastAsia="Times New Roman" w:hAnsi="Arial" w:cs="Arial"/>
          <w:color w:val="000000" w:themeColor="text1"/>
          <w:sz w:val="24"/>
          <w:szCs w:val="24"/>
        </w:rPr>
      </w:pPr>
      <w:r w:rsidRPr="00FD6E21">
        <w:rPr>
          <w:rStyle w:val="Heading4Char"/>
          <w:color w:val="365F91" w:themeColor="accent1" w:themeShade="BF"/>
        </w:rPr>
        <w:t>Exercise Strategy:</w:t>
      </w:r>
      <w:r w:rsidRPr="003D6DB7">
        <w:rPr>
          <w:rFonts w:ascii="Arial" w:hAnsi="Arial" w:cs="Arial"/>
          <w:color w:val="000000" w:themeColor="text1"/>
          <w:sz w:val="24"/>
          <w:szCs w:val="24"/>
        </w:rPr>
        <w:t xml:space="preserve"> </w:t>
      </w:r>
      <w:r w:rsidRPr="003D6DB7">
        <w:rPr>
          <w:rFonts w:ascii="Arial" w:hAnsi="Arial" w:cs="Arial"/>
          <w:color w:val="000000" w:themeColor="text1"/>
          <w:sz w:val="24"/>
          <w:szCs w:val="24"/>
        </w:rPr>
        <w:br/>
      </w:r>
      <w:r w:rsidRPr="003D6DB7">
        <w:rPr>
          <w:rFonts w:ascii="Arial" w:eastAsia="Times New Roman" w:hAnsi="Arial" w:cs="Arial"/>
          <w:color w:val="000000" w:themeColor="text1"/>
          <w:sz w:val="24"/>
          <w:szCs w:val="24"/>
        </w:rPr>
        <w:t>High intensity exercise with more challenging skills, reintegrate with other performers.</w:t>
      </w:r>
    </w:p>
    <w:p w14:paraId="66E35FDE" w14:textId="77777777" w:rsidR="00376981" w:rsidRPr="00FD6E21" w:rsidRDefault="00376981" w:rsidP="003D6DB7">
      <w:pPr>
        <w:pStyle w:val="Heading4"/>
        <w:rPr>
          <w:color w:val="365F91" w:themeColor="accent1" w:themeShade="BF"/>
        </w:rPr>
      </w:pPr>
      <w:r w:rsidRPr="00FD6E21">
        <w:rPr>
          <w:color w:val="365F91" w:themeColor="accent1" w:themeShade="BF"/>
        </w:rPr>
        <w:t>Recommendations:</w:t>
      </w:r>
    </w:p>
    <w:p w14:paraId="4EA4AE6A" w14:textId="1A7AB117"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Increase duration and intensity of activity. Play pieces at faster tempo.</w:t>
      </w:r>
    </w:p>
    <w:p w14:paraId="1EC40AB3" w14:textId="6EEC912E"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Perform at 50-75% effort in lessons with 45-minute practice session per day (with rests as needed).</w:t>
      </w:r>
    </w:p>
    <w:p w14:paraId="61DB47F9" w14:textId="048A94B1"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Consider using a modified chamber/orchestra rehearsal. Use hearing protection with increasing sound if needed.</w:t>
      </w:r>
    </w:p>
    <w:p w14:paraId="2093513D" w14:textId="64C67CAC"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Progress intensity and duration to 60-minute blocks with other musicians.</w:t>
      </w:r>
    </w:p>
    <w:p w14:paraId="4EA06348" w14:textId="29BD1187"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 xml:space="preserve">Fully engage in class </w:t>
      </w:r>
      <w:proofErr w:type="gramStart"/>
      <w:r w:rsidRPr="003D6DB7">
        <w:rPr>
          <w:rFonts w:ascii="Arial" w:hAnsi="Arial" w:cs="Arial"/>
          <w:color w:val="000000" w:themeColor="text1"/>
          <w:sz w:val="24"/>
          <w:szCs w:val="24"/>
        </w:rPr>
        <w:t>with the exception of</w:t>
      </w:r>
      <w:proofErr w:type="gramEnd"/>
      <w:r w:rsidRPr="003D6DB7">
        <w:rPr>
          <w:rFonts w:ascii="Arial" w:hAnsi="Arial" w:cs="Arial"/>
          <w:color w:val="000000" w:themeColor="text1"/>
          <w:sz w:val="24"/>
          <w:szCs w:val="24"/>
        </w:rPr>
        <w:t xml:space="preserve"> playing or singing at high-pitched volumes and/or multiple percussion instruments.</w:t>
      </w:r>
    </w:p>
    <w:p w14:paraId="0E1ECCD5" w14:textId="35792AAD"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Full run-through with sheet music.</w:t>
      </w:r>
    </w:p>
    <w:p w14:paraId="33DCC99E" w14:textId="77777777" w:rsidR="00376981" w:rsidRPr="00FD6E21" w:rsidRDefault="00376981" w:rsidP="003D6DB7">
      <w:pPr>
        <w:pStyle w:val="Heading3"/>
        <w:rPr>
          <w:rFonts w:ascii="Arial" w:hAnsi="Arial" w:cs="Arial"/>
          <w:color w:val="365F91" w:themeColor="accent1" w:themeShade="BF"/>
          <w:sz w:val="24"/>
          <w:szCs w:val="24"/>
        </w:rPr>
      </w:pPr>
      <w:r w:rsidRPr="00FD6E21">
        <w:rPr>
          <w:rFonts w:ascii="Arial" w:hAnsi="Arial" w:cs="Arial"/>
          <w:color w:val="365F91" w:themeColor="accent1" w:themeShade="BF"/>
          <w:sz w:val="24"/>
          <w:szCs w:val="24"/>
        </w:rPr>
        <w:t>Step 5</w:t>
      </w:r>
    </w:p>
    <w:p w14:paraId="382F735D" w14:textId="55FC3A52" w:rsidR="00376981" w:rsidRPr="003D6DB7" w:rsidRDefault="00376981" w:rsidP="00376981">
      <w:pPr>
        <w:rPr>
          <w:rFonts w:ascii="Arial" w:eastAsia="Times New Roman" w:hAnsi="Arial" w:cs="Arial"/>
          <w:color w:val="000000" w:themeColor="text1"/>
          <w:sz w:val="24"/>
          <w:szCs w:val="24"/>
        </w:rPr>
      </w:pPr>
      <w:r w:rsidRPr="00FD6E21">
        <w:rPr>
          <w:rStyle w:val="Heading4Char"/>
          <w:color w:val="365F91" w:themeColor="accent1" w:themeShade="BF"/>
        </w:rPr>
        <w:t>Exercise Strategy:</w:t>
      </w:r>
      <w:r w:rsidRPr="003D6DB7">
        <w:rPr>
          <w:rFonts w:ascii="Arial" w:hAnsi="Arial" w:cs="Arial"/>
          <w:color w:val="000000" w:themeColor="text1"/>
          <w:sz w:val="24"/>
          <w:szCs w:val="24"/>
        </w:rPr>
        <w:t xml:space="preserve"> </w:t>
      </w:r>
      <w:r w:rsidRPr="003D6DB7">
        <w:rPr>
          <w:rFonts w:ascii="Arial" w:hAnsi="Arial" w:cs="Arial"/>
          <w:color w:val="000000" w:themeColor="text1"/>
          <w:sz w:val="24"/>
          <w:szCs w:val="24"/>
        </w:rPr>
        <w:br/>
      </w:r>
      <w:r w:rsidRPr="003D6DB7">
        <w:rPr>
          <w:rFonts w:ascii="Arial" w:eastAsia="Times New Roman" w:hAnsi="Arial" w:cs="Arial"/>
          <w:color w:val="000000" w:themeColor="text1"/>
          <w:sz w:val="24"/>
          <w:szCs w:val="24"/>
        </w:rPr>
        <w:t>Participate in typical training activities, reassess confidence and functional skills by performing arts faculty/staff.</w:t>
      </w:r>
    </w:p>
    <w:p w14:paraId="0F697CC5" w14:textId="77777777" w:rsidR="00376981" w:rsidRPr="00FD6E21" w:rsidRDefault="00376981" w:rsidP="003D6DB7">
      <w:pPr>
        <w:pStyle w:val="Heading4"/>
        <w:rPr>
          <w:color w:val="365F91" w:themeColor="accent1" w:themeShade="BF"/>
        </w:rPr>
      </w:pPr>
      <w:r w:rsidRPr="00FD6E21">
        <w:rPr>
          <w:color w:val="365F91" w:themeColor="accent1" w:themeShade="BF"/>
        </w:rPr>
        <w:t xml:space="preserve">Recommendations: </w:t>
      </w:r>
    </w:p>
    <w:p w14:paraId="27999A02" w14:textId="05B791CC"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Perform in usual music activities.</w:t>
      </w:r>
    </w:p>
    <w:p w14:paraId="4AB61365" w14:textId="089D3365"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Restore confidence and assess function by faculty or artistic director.</w:t>
      </w:r>
    </w:p>
    <w:p w14:paraId="4612ED45" w14:textId="4B36E38D"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Return to full class and rehearsals with no time or amplifier restrictions.</w:t>
      </w:r>
    </w:p>
    <w:p w14:paraId="59F1AD7E" w14:textId="13C4725D"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Build endurance to typical intensity and duration with full costume, props, and/or instruments.</w:t>
      </w:r>
    </w:p>
    <w:p w14:paraId="6E0069E8" w14:textId="77777777" w:rsidR="00376981" w:rsidRPr="00FD6E21" w:rsidRDefault="00376981" w:rsidP="003D6DB7">
      <w:pPr>
        <w:pStyle w:val="Heading3"/>
        <w:rPr>
          <w:rFonts w:ascii="Arial" w:hAnsi="Arial" w:cs="Arial"/>
          <w:color w:val="365F91" w:themeColor="accent1" w:themeShade="BF"/>
          <w:sz w:val="24"/>
          <w:szCs w:val="24"/>
        </w:rPr>
      </w:pPr>
      <w:r w:rsidRPr="00FD6E21">
        <w:rPr>
          <w:rFonts w:ascii="Arial" w:hAnsi="Arial" w:cs="Arial"/>
          <w:color w:val="365F91" w:themeColor="accent1" w:themeShade="BF"/>
          <w:sz w:val="24"/>
          <w:szCs w:val="24"/>
        </w:rPr>
        <w:t>Step 6</w:t>
      </w:r>
    </w:p>
    <w:p w14:paraId="20EBD8A0" w14:textId="77777777" w:rsidR="00376981" w:rsidRPr="003D6DB7" w:rsidRDefault="00376981" w:rsidP="00376981">
      <w:pPr>
        <w:rPr>
          <w:rFonts w:ascii="Arial" w:hAnsi="Arial" w:cs="Arial"/>
          <w:color w:val="000000" w:themeColor="text1"/>
          <w:sz w:val="24"/>
          <w:szCs w:val="24"/>
        </w:rPr>
      </w:pPr>
      <w:r w:rsidRPr="00FD6E21">
        <w:rPr>
          <w:rStyle w:val="Heading4Char"/>
          <w:color w:val="365F91" w:themeColor="accent1" w:themeShade="BF"/>
        </w:rPr>
        <w:t>Exercise Strategy:</w:t>
      </w:r>
      <w:r w:rsidRPr="003D6DB7">
        <w:rPr>
          <w:rFonts w:ascii="Arial" w:hAnsi="Arial" w:cs="Arial"/>
          <w:color w:val="000000" w:themeColor="text1"/>
          <w:sz w:val="24"/>
          <w:szCs w:val="24"/>
        </w:rPr>
        <w:t xml:space="preserve"> </w:t>
      </w:r>
      <w:r w:rsidRPr="003D6DB7">
        <w:rPr>
          <w:rFonts w:ascii="Arial" w:hAnsi="Arial" w:cs="Arial"/>
          <w:color w:val="000000" w:themeColor="text1"/>
          <w:sz w:val="24"/>
          <w:szCs w:val="24"/>
        </w:rPr>
        <w:br/>
        <w:t>Resume normal performance</w:t>
      </w:r>
    </w:p>
    <w:p w14:paraId="12E248D2" w14:textId="77777777" w:rsidR="00376981" w:rsidRPr="00FD6E21" w:rsidRDefault="00376981" w:rsidP="003D6DB7">
      <w:pPr>
        <w:pStyle w:val="Heading4"/>
        <w:rPr>
          <w:color w:val="365F91" w:themeColor="accent1" w:themeShade="BF"/>
        </w:rPr>
      </w:pPr>
      <w:r w:rsidRPr="00FD6E21">
        <w:rPr>
          <w:color w:val="365F91" w:themeColor="accent1" w:themeShade="BF"/>
        </w:rPr>
        <w:t>Recommendations:</w:t>
      </w:r>
    </w:p>
    <w:p w14:paraId="333ADB22" w14:textId="725E4FF1" w:rsidR="00A21B92" w:rsidRPr="003D6DB7" w:rsidRDefault="00376981" w:rsidP="00A21B92">
      <w:pPr>
        <w:pStyle w:val="ListParagraph"/>
        <w:numPr>
          <w:ilvl w:val="0"/>
          <w:numId w:val="19"/>
        </w:numPr>
        <w:rPr>
          <w:rFonts w:ascii="Arial" w:hAnsi="Arial" w:cs="Arial"/>
          <w:color w:val="000000" w:themeColor="text1"/>
          <w:sz w:val="24"/>
          <w:szCs w:val="24"/>
        </w:rPr>
      </w:pPr>
      <w:r w:rsidRPr="003D6DB7">
        <w:rPr>
          <w:rFonts w:ascii="Arial" w:eastAsia="Calibri" w:hAnsi="Arial" w:cs="Arial"/>
          <w:color w:val="000000" w:themeColor="text1"/>
          <w:sz w:val="24"/>
          <w:szCs w:val="24"/>
        </w:rPr>
        <w:t>F</w:t>
      </w:r>
      <w:r w:rsidRPr="003D6DB7">
        <w:rPr>
          <w:rFonts w:ascii="Arial" w:eastAsia="Times New Roman" w:hAnsi="Arial" w:cs="Arial"/>
          <w:color w:val="000000" w:themeColor="text1"/>
          <w:sz w:val="24"/>
          <w:szCs w:val="24"/>
        </w:rPr>
        <w:t>ull rehearsal/performance activities without restrictions.</w:t>
      </w:r>
    </w:p>
    <w:p w14:paraId="48D7C3D8" w14:textId="77777777" w:rsidR="00A21B92" w:rsidRPr="003D6DB7" w:rsidRDefault="00A21B92" w:rsidP="00A21B92">
      <w:pPr>
        <w:pBdr>
          <w:bottom w:val="single" w:sz="6" w:space="1" w:color="auto"/>
        </w:pBdr>
        <w:rPr>
          <w:rFonts w:ascii="Arial" w:hAnsi="Arial" w:cs="Arial"/>
        </w:rPr>
      </w:pPr>
    </w:p>
    <w:p w14:paraId="57DA7BC4" w14:textId="73E42361" w:rsidR="00BB1E9A" w:rsidRPr="003D6DB7" w:rsidRDefault="00BB1E9A" w:rsidP="00BB1E9A">
      <w:pPr>
        <w:rPr>
          <w:rFonts w:ascii="Arial" w:hAnsi="Arial" w:cs="Arial"/>
          <w:color w:val="000000" w:themeColor="text1"/>
          <w:sz w:val="24"/>
          <w:szCs w:val="24"/>
        </w:rPr>
      </w:pPr>
      <w:r w:rsidRPr="003D6DB7">
        <w:rPr>
          <w:rFonts w:ascii="Arial" w:eastAsia="Calibri" w:hAnsi="Arial" w:cs="Arial"/>
          <w:b/>
          <w:bCs/>
          <w:color w:val="000000" w:themeColor="text1"/>
          <w:sz w:val="24"/>
          <w:szCs w:val="24"/>
        </w:rPr>
        <w:t>Source</w:t>
      </w:r>
      <w:r w:rsidRPr="003D6DB7">
        <w:rPr>
          <w:rFonts w:ascii="Arial" w:eastAsia="Calibri" w:hAnsi="Arial" w:cs="Arial"/>
          <w:color w:val="000000" w:themeColor="text1"/>
          <w:sz w:val="24"/>
          <w:szCs w:val="24"/>
        </w:rPr>
        <w:t xml:space="preserve">: </w:t>
      </w:r>
      <w:proofErr w:type="spellStart"/>
      <w:r w:rsidRPr="003D6DB7">
        <w:rPr>
          <w:rFonts w:ascii="Arial" w:hAnsi="Arial" w:cs="Arial"/>
          <w:color w:val="000000" w:themeColor="text1"/>
          <w:sz w:val="24"/>
          <w:szCs w:val="24"/>
          <w:shd w:val="clear" w:color="auto" w:fill="FFFFFF"/>
        </w:rPr>
        <w:t>Memmini</w:t>
      </w:r>
      <w:proofErr w:type="spellEnd"/>
      <w:r w:rsidRPr="003D6DB7">
        <w:rPr>
          <w:rFonts w:ascii="Arial" w:hAnsi="Arial" w:cs="Arial"/>
          <w:color w:val="000000" w:themeColor="text1"/>
          <w:sz w:val="24"/>
          <w:szCs w:val="24"/>
          <w:shd w:val="clear" w:color="auto" w:fill="FFFFFF"/>
        </w:rPr>
        <w:t xml:space="preserve"> AK, Hutchison O, Savvidou P, et al. Behind the curtain: Creating clinical guidelines to support university students returning to performance after concussion. </w:t>
      </w:r>
      <w:r w:rsidRPr="003D6DB7">
        <w:rPr>
          <w:rFonts w:ascii="Arial" w:hAnsi="Arial" w:cs="Arial"/>
          <w:i/>
          <w:iCs/>
          <w:color w:val="000000" w:themeColor="text1"/>
          <w:sz w:val="24"/>
          <w:szCs w:val="24"/>
          <w:shd w:val="clear" w:color="auto" w:fill="FFFFFF"/>
        </w:rPr>
        <w:t>Neurology</w:t>
      </w:r>
      <w:r w:rsidRPr="003D6DB7">
        <w:rPr>
          <w:rFonts w:ascii="Arial" w:hAnsi="Arial" w:cs="Arial"/>
          <w:color w:val="000000" w:themeColor="text1"/>
          <w:sz w:val="24"/>
          <w:szCs w:val="24"/>
          <w:shd w:val="clear" w:color="auto" w:fill="FFFFFF"/>
        </w:rPr>
        <w:t>. (Accepted).</w:t>
      </w:r>
      <w:r w:rsidR="003D6DB7" w:rsidRPr="003D6DB7">
        <w:rPr>
          <w:rFonts w:ascii="Arial" w:hAnsi="Arial" w:cs="Arial"/>
          <w:color w:val="000000" w:themeColor="text1"/>
          <w:sz w:val="24"/>
          <w:szCs w:val="24"/>
          <w:shd w:val="clear" w:color="auto" w:fill="FFFFFF"/>
        </w:rPr>
        <w:t xml:space="preserve"> </w:t>
      </w:r>
      <w:r w:rsidR="003D6DB7" w:rsidRPr="003D6DB7">
        <w:rPr>
          <w:rFonts w:ascii="Arial" w:hAnsi="Arial" w:cs="Arial"/>
          <w:i/>
          <w:iCs/>
          <w:color w:val="222222"/>
          <w:shd w:val="clear" w:color="auto" w:fill="FFFFFF"/>
        </w:rPr>
        <w:t>Table modified to meet federal accessibility standards. The original Progressive Return-to-Performance Protocol can be found from Neurology.</w:t>
      </w:r>
    </w:p>
    <w:p w14:paraId="11806005" w14:textId="77777777" w:rsidR="00BB1E9A" w:rsidRPr="003D6DB7" w:rsidRDefault="00BB1E9A" w:rsidP="004E0469">
      <w:pPr>
        <w:rPr>
          <w:rFonts w:ascii="Arial" w:hAnsi="Arial" w:cs="Arial"/>
          <w:color w:val="000000" w:themeColor="text1"/>
          <w:sz w:val="24"/>
          <w:szCs w:val="24"/>
        </w:rPr>
      </w:pPr>
      <w:r w:rsidRPr="003D6DB7">
        <w:rPr>
          <w:rFonts w:ascii="Arial" w:hAnsi="Arial" w:cs="Arial"/>
          <w:i/>
          <w:iCs/>
          <w:color w:val="000000" w:themeColor="text1"/>
          <w:sz w:val="24"/>
          <w:szCs w:val="24"/>
        </w:rPr>
        <w:lastRenderedPageBreak/>
        <w:t>Note.</w:t>
      </w:r>
      <w:r w:rsidRPr="003D6DB7">
        <w:rPr>
          <w:rFonts w:ascii="Arial" w:hAnsi="Arial" w:cs="Arial"/>
          <w:color w:val="000000" w:themeColor="text1"/>
          <w:sz w:val="24"/>
          <w:szCs w:val="24"/>
        </w:rPr>
        <w:t xml:space="preserve"> The </w:t>
      </w:r>
      <w:r w:rsidRPr="003D6DB7">
        <w:rPr>
          <w:rFonts w:ascii="Arial" w:hAnsi="Arial" w:cs="Arial"/>
          <w:i/>
          <w:iCs/>
          <w:color w:val="000000" w:themeColor="text1"/>
          <w:sz w:val="24"/>
          <w:szCs w:val="24"/>
        </w:rPr>
        <w:t xml:space="preserve">Progressive Return-to-Performance Protocol </w:t>
      </w:r>
      <w:r w:rsidRPr="003D6DB7">
        <w:rPr>
          <w:rFonts w:ascii="Arial" w:hAnsi="Arial" w:cs="Arial"/>
          <w:color w:val="000000" w:themeColor="text1"/>
          <w:sz w:val="24"/>
          <w:szCs w:val="24"/>
        </w:rPr>
        <w:t xml:space="preserve">may serve as a framework for clinicians and/or university faculty/staff assisting students during their concussion recovery. The protocol provides specific examples unique to three performing arts disciplines (i.e., dance, music, and theatre performance) to safely progress students back to performance. </w:t>
      </w:r>
    </w:p>
    <w:p w14:paraId="04F05CF6" w14:textId="77777777" w:rsidR="00BB1E9A" w:rsidRPr="003D6DB7" w:rsidRDefault="00BB1E9A" w:rsidP="004E0469">
      <w:pPr>
        <w:rPr>
          <w:rFonts w:ascii="Arial" w:hAnsi="Arial" w:cs="Arial"/>
          <w:color w:val="000000" w:themeColor="text1"/>
          <w:sz w:val="24"/>
          <w:szCs w:val="24"/>
        </w:rPr>
      </w:pPr>
      <w:proofErr w:type="spellStart"/>
      <w:r w:rsidRPr="003D6DB7">
        <w:rPr>
          <w:rFonts w:ascii="Arial" w:hAnsi="Arial" w:cs="Arial"/>
          <w:color w:val="000000" w:themeColor="text1"/>
          <w:sz w:val="24"/>
          <w:szCs w:val="24"/>
          <w:vertAlign w:val="superscript"/>
        </w:rPr>
        <w:t>a</w:t>
      </w:r>
      <w:r w:rsidRPr="003D6DB7">
        <w:rPr>
          <w:rFonts w:ascii="Arial" w:hAnsi="Arial" w:cs="Arial"/>
          <w:color w:val="000000" w:themeColor="text1"/>
          <w:sz w:val="24"/>
          <w:szCs w:val="24"/>
        </w:rPr>
        <w:t>The</w:t>
      </w:r>
      <w:proofErr w:type="spellEnd"/>
      <w:r w:rsidRPr="003D6DB7">
        <w:rPr>
          <w:rFonts w:ascii="Arial" w:hAnsi="Arial" w:cs="Arial"/>
          <w:color w:val="000000" w:themeColor="text1"/>
          <w:sz w:val="24"/>
          <w:szCs w:val="24"/>
        </w:rPr>
        <w:t xml:space="preserve"> six-step progression is based on the recommendations proposed by the </w:t>
      </w:r>
      <w:hyperlink r:id="rId8" w:history="1">
        <w:r w:rsidRPr="003D6DB7">
          <w:rPr>
            <w:rStyle w:val="Hyperlink"/>
            <w:rFonts w:ascii="Arial" w:hAnsi="Arial" w:cs="Arial"/>
            <w:color w:val="000000" w:themeColor="text1"/>
            <w:sz w:val="24"/>
            <w:szCs w:val="24"/>
          </w:rPr>
          <w:t>6</w:t>
        </w:r>
        <w:r w:rsidRPr="003D6DB7">
          <w:rPr>
            <w:rStyle w:val="Hyperlink"/>
            <w:rFonts w:ascii="Arial" w:hAnsi="Arial" w:cs="Arial"/>
            <w:color w:val="000000" w:themeColor="text1"/>
            <w:sz w:val="24"/>
            <w:szCs w:val="24"/>
            <w:vertAlign w:val="superscript"/>
          </w:rPr>
          <w:t>th</w:t>
        </w:r>
        <w:r w:rsidRPr="003D6DB7">
          <w:rPr>
            <w:rStyle w:val="Hyperlink"/>
            <w:rFonts w:ascii="Arial" w:hAnsi="Arial" w:cs="Arial"/>
            <w:color w:val="000000" w:themeColor="text1"/>
            <w:sz w:val="24"/>
            <w:szCs w:val="24"/>
          </w:rPr>
          <w:t xml:space="preserve"> International Consensus on Concussion in Sport</w:t>
        </w:r>
      </w:hyperlink>
      <w:r w:rsidRPr="003D6DB7">
        <w:rPr>
          <w:rFonts w:ascii="Arial" w:hAnsi="Arial" w:cs="Arial"/>
          <w:color w:val="000000" w:themeColor="text1"/>
          <w:sz w:val="24"/>
          <w:szCs w:val="24"/>
        </w:rPr>
        <w:t>.</w:t>
      </w:r>
      <w:r w:rsidRPr="003D6DB7">
        <w:rPr>
          <w:rFonts w:ascii="Arial" w:hAnsi="Arial" w:cs="Arial"/>
          <w:color w:val="000000" w:themeColor="text1"/>
          <w:sz w:val="24"/>
          <w:szCs w:val="24"/>
          <w:vertAlign w:val="superscript"/>
        </w:rPr>
        <w:t>1</w:t>
      </w:r>
      <w:r w:rsidRPr="003D6DB7">
        <w:rPr>
          <w:rFonts w:ascii="Arial" w:hAnsi="Arial" w:cs="Arial"/>
          <w:color w:val="000000" w:themeColor="text1"/>
          <w:sz w:val="24"/>
          <w:szCs w:val="24"/>
        </w:rPr>
        <w:t xml:space="preserve"> Based on their guidance, students may initiate Step 1 within 24 hours following injury, progressing through each step after a minimum of 24 hours. If symptoms increase during Steps 1-3, the student should immediately stop and try again the next day. Any students experiencing symptoms during Steps 4-6 should return to Step 3 to reduce symptom burden (especially before engaging in activities that increase risk for further head impact). Students are encouraged, if not required by their institutional policy, to obtain written documentation from an approved healthcare provider before they participate in unrestricted physical activity (Steps 4-6).</w:t>
      </w:r>
      <w:r w:rsidRPr="003D6DB7">
        <w:rPr>
          <w:rFonts w:ascii="Arial" w:hAnsi="Arial" w:cs="Arial"/>
          <w:color w:val="000000" w:themeColor="text1"/>
          <w:sz w:val="24"/>
          <w:szCs w:val="24"/>
          <w:vertAlign w:val="superscript"/>
        </w:rPr>
        <w:t>1</w:t>
      </w:r>
      <w:r w:rsidRPr="003D6DB7">
        <w:rPr>
          <w:rFonts w:ascii="Arial" w:hAnsi="Arial" w:cs="Arial"/>
          <w:color w:val="000000" w:themeColor="text1"/>
          <w:sz w:val="24"/>
          <w:szCs w:val="24"/>
        </w:rPr>
        <w:t xml:space="preserve"> </w:t>
      </w:r>
    </w:p>
    <w:p w14:paraId="142B053D" w14:textId="77777777" w:rsidR="00BB1E9A" w:rsidRPr="003D6DB7" w:rsidRDefault="00BB1E9A" w:rsidP="004E0469">
      <w:pPr>
        <w:rPr>
          <w:rFonts w:ascii="Arial" w:hAnsi="Arial" w:cs="Arial"/>
          <w:color w:val="000000" w:themeColor="text1"/>
          <w:sz w:val="24"/>
          <w:szCs w:val="24"/>
        </w:rPr>
      </w:pPr>
      <w:proofErr w:type="spellStart"/>
      <w:r w:rsidRPr="003D6DB7">
        <w:rPr>
          <w:rFonts w:ascii="Arial" w:hAnsi="Arial" w:cs="Arial"/>
          <w:color w:val="000000" w:themeColor="text1"/>
          <w:sz w:val="24"/>
          <w:szCs w:val="24"/>
          <w:vertAlign w:val="superscript"/>
        </w:rPr>
        <w:t>b</w:t>
      </w:r>
      <w:r w:rsidRPr="003D6DB7">
        <w:rPr>
          <w:rFonts w:ascii="Arial" w:hAnsi="Arial" w:cs="Arial"/>
          <w:color w:val="000000" w:themeColor="text1"/>
          <w:sz w:val="24"/>
          <w:szCs w:val="24"/>
        </w:rPr>
        <w:t>Students</w:t>
      </w:r>
      <w:proofErr w:type="spellEnd"/>
      <w:r w:rsidRPr="003D6DB7">
        <w:rPr>
          <w:rFonts w:ascii="Arial" w:hAnsi="Arial" w:cs="Arial"/>
          <w:color w:val="000000" w:themeColor="text1"/>
          <w:sz w:val="24"/>
          <w:szCs w:val="24"/>
        </w:rPr>
        <w:t xml:space="preserve"> may experience a mild or brief increase of symptoms (no more than 2 points on a 0 to 10-point scale) so long as it does not persist beyond 1 hour following physical exertion.</w:t>
      </w:r>
      <w:r w:rsidRPr="003D6DB7">
        <w:rPr>
          <w:rFonts w:ascii="Arial" w:hAnsi="Arial" w:cs="Arial"/>
          <w:color w:val="000000" w:themeColor="text1"/>
          <w:sz w:val="24"/>
          <w:szCs w:val="24"/>
          <w:vertAlign w:val="superscript"/>
        </w:rPr>
        <w:t>1</w:t>
      </w:r>
      <w:r w:rsidRPr="003D6DB7">
        <w:rPr>
          <w:rFonts w:ascii="Arial" w:hAnsi="Arial" w:cs="Arial"/>
          <w:color w:val="000000" w:themeColor="text1"/>
          <w:sz w:val="24"/>
          <w:szCs w:val="24"/>
        </w:rPr>
        <w:t xml:space="preserve"> </w:t>
      </w:r>
    </w:p>
    <w:p w14:paraId="5174ADA8" w14:textId="77777777" w:rsidR="00BB1E9A" w:rsidRPr="003D6DB7" w:rsidRDefault="00BB1E9A" w:rsidP="004E0469">
      <w:pPr>
        <w:rPr>
          <w:rFonts w:ascii="Arial" w:hAnsi="Arial" w:cs="Arial"/>
          <w:color w:val="000000" w:themeColor="text1"/>
          <w:sz w:val="24"/>
          <w:szCs w:val="24"/>
          <w:vertAlign w:val="superscript"/>
        </w:rPr>
      </w:pPr>
      <w:proofErr w:type="spellStart"/>
      <w:r w:rsidRPr="003D6DB7">
        <w:rPr>
          <w:rFonts w:ascii="Arial" w:hAnsi="Arial" w:cs="Arial"/>
          <w:color w:val="000000" w:themeColor="text1"/>
          <w:sz w:val="24"/>
          <w:szCs w:val="24"/>
          <w:vertAlign w:val="superscript"/>
        </w:rPr>
        <w:t>c</w:t>
      </w:r>
      <w:r w:rsidRPr="003D6DB7">
        <w:rPr>
          <w:rFonts w:ascii="Arial" w:hAnsi="Arial" w:cs="Arial"/>
          <w:color w:val="000000" w:themeColor="text1"/>
          <w:sz w:val="24"/>
          <w:szCs w:val="24"/>
        </w:rPr>
        <w:t>Medical</w:t>
      </w:r>
      <w:proofErr w:type="spellEnd"/>
      <w:r w:rsidRPr="003D6DB7">
        <w:rPr>
          <w:rFonts w:ascii="Arial" w:hAnsi="Arial" w:cs="Arial"/>
          <w:color w:val="000000" w:themeColor="text1"/>
          <w:sz w:val="24"/>
          <w:szCs w:val="24"/>
        </w:rPr>
        <w:t xml:space="preserve"> clearance may be warranted in Step 3 if the student is engaging in any physical activity that puts them at risk for further head injury.</w:t>
      </w:r>
      <w:r w:rsidRPr="003D6DB7">
        <w:rPr>
          <w:rFonts w:ascii="Arial" w:hAnsi="Arial" w:cs="Arial"/>
          <w:color w:val="000000" w:themeColor="text1"/>
          <w:sz w:val="24"/>
          <w:szCs w:val="24"/>
          <w:vertAlign w:val="superscript"/>
        </w:rPr>
        <w:t>1</w:t>
      </w:r>
    </w:p>
    <w:p w14:paraId="14B4C02D" w14:textId="77777777" w:rsidR="00376981" w:rsidRPr="003D6DB7" w:rsidRDefault="00376981" w:rsidP="004E0469">
      <w:pPr>
        <w:rPr>
          <w:rFonts w:ascii="Arial" w:hAnsi="Arial" w:cs="Arial"/>
          <w:color w:val="000000" w:themeColor="text1"/>
          <w:sz w:val="24"/>
          <w:szCs w:val="24"/>
        </w:rPr>
      </w:pPr>
    </w:p>
    <w:p w14:paraId="4CEF403E" w14:textId="77777777" w:rsidR="00BB1E9A" w:rsidRPr="003D6DB7" w:rsidRDefault="00BB1E9A" w:rsidP="004E0469">
      <w:pPr>
        <w:rPr>
          <w:rFonts w:ascii="Arial" w:hAnsi="Arial" w:cs="Arial"/>
          <w:color w:val="000000" w:themeColor="text1"/>
          <w:sz w:val="24"/>
          <w:szCs w:val="24"/>
        </w:rPr>
      </w:pPr>
    </w:p>
    <w:sectPr w:rsidR="00BB1E9A" w:rsidRPr="003D6DB7" w:rsidSect="00143326">
      <w:footerReference w:type="even" r:id="rId9"/>
      <w:footerReference w:type="default" r:id="rId10"/>
      <w:pgSz w:w="12226"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2ED1D" w14:textId="77777777" w:rsidR="00BB55B2" w:rsidRDefault="00BB55B2" w:rsidP="003D6DB7">
      <w:pPr>
        <w:spacing w:after="0" w:line="240" w:lineRule="auto"/>
      </w:pPr>
      <w:r>
        <w:separator/>
      </w:r>
    </w:p>
  </w:endnote>
  <w:endnote w:type="continuationSeparator" w:id="0">
    <w:p w14:paraId="31D11E7C" w14:textId="77777777" w:rsidR="00BB55B2" w:rsidRDefault="00BB55B2" w:rsidP="003D6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5697359"/>
      <w:docPartObj>
        <w:docPartGallery w:val="Page Numbers (Bottom of Page)"/>
        <w:docPartUnique/>
      </w:docPartObj>
    </w:sdtPr>
    <w:sdtContent>
      <w:p w14:paraId="4D1166B1" w14:textId="47CD7346" w:rsidR="003D6DB7" w:rsidRDefault="003D6DB7" w:rsidP="00D37D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DAEFC49" w14:textId="77777777" w:rsidR="003D6DB7" w:rsidRDefault="003D6DB7" w:rsidP="003D6D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160527"/>
      <w:docPartObj>
        <w:docPartGallery w:val="Page Numbers (Bottom of Page)"/>
        <w:docPartUnique/>
      </w:docPartObj>
    </w:sdtPr>
    <w:sdtContent>
      <w:p w14:paraId="29B8F78F" w14:textId="232BC9AF" w:rsidR="003D6DB7" w:rsidRDefault="003D6DB7" w:rsidP="00D37D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15D50F4F" w14:textId="77777777" w:rsidR="003D6DB7" w:rsidRDefault="003D6DB7" w:rsidP="003D6D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EE6D1" w14:textId="77777777" w:rsidR="00BB55B2" w:rsidRDefault="00BB55B2" w:rsidP="003D6DB7">
      <w:pPr>
        <w:spacing w:after="0" w:line="240" w:lineRule="auto"/>
      </w:pPr>
      <w:r>
        <w:separator/>
      </w:r>
    </w:p>
  </w:footnote>
  <w:footnote w:type="continuationSeparator" w:id="0">
    <w:p w14:paraId="6E1D5C9E" w14:textId="77777777" w:rsidR="00BB55B2" w:rsidRDefault="00BB55B2" w:rsidP="003D6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E37024"/>
    <w:multiLevelType w:val="hybridMultilevel"/>
    <w:tmpl w:val="E83CE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6508C3"/>
    <w:multiLevelType w:val="hybridMultilevel"/>
    <w:tmpl w:val="07E2D242"/>
    <w:lvl w:ilvl="0" w:tplc="04090001">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D127D"/>
    <w:multiLevelType w:val="hybridMultilevel"/>
    <w:tmpl w:val="E49E0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F6105"/>
    <w:multiLevelType w:val="hybridMultilevel"/>
    <w:tmpl w:val="732A9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34707"/>
    <w:multiLevelType w:val="hybridMultilevel"/>
    <w:tmpl w:val="BFB40FA6"/>
    <w:lvl w:ilvl="0" w:tplc="04090001">
      <w:start w:val="1"/>
      <w:numFmt w:val="bullet"/>
      <w:lvlText w:val=""/>
      <w:lvlJc w:val="left"/>
      <w:pPr>
        <w:ind w:left="720" w:hanging="360"/>
      </w:pPr>
      <w:rPr>
        <w:rFonts w:ascii="Symbol" w:hAnsi="Symbol" w:hint="default"/>
      </w:rPr>
    </w:lvl>
    <w:lvl w:ilvl="1" w:tplc="9564B51A">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8A2A2D"/>
    <w:multiLevelType w:val="hybridMultilevel"/>
    <w:tmpl w:val="697C1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5A1601"/>
    <w:multiLevelType w:val="hybridMultilevel"/>
    <w:tmpl w:val="A5FA0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2472AD"/>
    <w:multiLevelType w:val="hybridMultilevel"/>
    <w:tmpl w:val="E7EE44B2"/>
    <w:lvl w:ilvl="0" w:tplc="821C0010">
      <w:numFmt w:val="bullet"/>
      <w:lvlText w:val="·"/>
      <w:lvlJc w:val="left"/>
      <w:pPr>
        <w:ind w:left="720" w:hanging="360"/>
      </w:pPr>
      <w:rPr>
        <w:rFonts w:ascii="Calibri" w:eastAsia="Calibri" w:hAnsi="Calibri" w:cs="Calibr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4D026F"/>
    <w:multiLevelType w:val="hybridMultilevel"/>
    <w:tmpl w:val="35F45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A07575"/>
    <w:multiLevelType w:val="hybridMultilevel"/>
    <w:tmpl w:val="96ACB89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551698956">
    <w:abstractNumId w:val="8"/>
  </w:num>
  <w:num w:numId="2" w16cid:durableId="1566838673">
    <w:abstractNumId w:val="6"/>
  </w:num>
  <w:num w:numId="3" w16cid:durableId="1311863446">
    <w:abstractNumId w:val="5"/>
  </w:num>
  <w:num w:numId="4" w16cid:durableId="664355935">
    <w:abstractNumId w:val="4"/>
  </w:num>
  <w:num w:numId="5" w16cid:durableId="193730829">
    <w:abstractNumId w:val="7"/>
  </w:num>
  <w:num w:numId="6" w16cid:durableId="2057779252">
    <w:abstractNumId w:val="3"/>
  </w:num>
  <w:num w:numId="7" w16cid:durableId="1987853172">
    <w:abstractNumId w:val="2"/>
  </w:num>
  <w:num w:numId="8" w16cid:durableId="1682510882">
    <w:abstractNumId w:val="1"/>
  </w:num>
  <w:num w:numId="9" w16cid:durableId="1354064769">
    <w:abstractNumId w:val="0"/>
  </w:num>
  <w:num w:numId="10" w16cid:durableId="37318177">
    <w:abstractNumId w:val="12"/>
  </w:num>
  <w:num w:numId="11" w16cid:durableId="1390569510">
    <w:abstractNumId w:val="16"/>
  </w:num>
  <w:num w:numId="12" w16cid:durableId="767891120">
    <w:abstractNumId w:val="10"/>
  </w:num>
  <w:num w:numId="13" w16cid:durableId="1296107873">
    <w:abstractNumId w:val="9"/>
  </w:num>
  <w:num w:numId="14" w16cid:durableId="954795477">
    <w:abstractNumId w:val="17"/>
  </w:num>
  <w:num w:numId="15" w16cid:durableId="768357410">
    <w:abstractNumId w:val="13"/>
  </w:num>
  <w:num w:numId="16" w16cid:durableId="284119855">
    <w:abstractNumId w:val="18"/>
  </w:num>
  <w:num w:numId="17" w16cid:durableId="1363901176">
    <w:abstractNumId w:val="14"/>
  </w:num>
  <w:num w:numId="18" w16cid:durableId="1714691754">
    <w:abstractNumId w:val="11"/>
  </w:num>
  <w:num w:numId="19" w16cid:durableId="6068175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3326"/>
    <w:rsid w:val="0015074B"/>
    <w:rsid w:val="0029639D"/>
    <w:rsid w:val="00317AD1"/>
    <w:rsid w:val="00326F90"/>
    <w:rsid w:val="00376981"/>
    <w:rsid w:val="003D6DB7"/>
    <w:rsid w:val="004537F9"/>
    <w:rsid w:val="004E0469"/>
    <w:rsid w:val="00552CE9"/>
    <w:rsid w:val="008934C7"/>
    <w:rsid w:val="008C736B"/>
    <w:rsid w:val="00A21B92"/>
    <w:rsid w:val="00AA1D8D"/>
    <w:rsid w:val="00B47730"/>
    <w:rsid w:val="00BB1E9A"/>
    <w:rsid w:val="00BB55B2"/>
    <w:rsid w:val="00C86D7C"/>
    <w:rsid w:val="00CB0664"/>
    <w:rsid w:val="00E7005C"/>
    <w:rsid w:val="00FC5D44"/>
    <w:rsid w:val="00FC693F"/>
    <w:rsid w:val="00FD6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FB3D4B"/>
  <w14:defaultImageDpi w14:val="300"/>
  <w15:docId w15:val="{FFA6FCFA-E9C1-EA4B-94D7-4518A48E6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B1E9A"/>
    <w:rPr>
      <w:color w:val="0000FF" w:themeColor="hyperlink"/>
      <w:u w:val="single"/>
    </w:rPr>
  </w:style>
  <w:style w:type="character" w:styleId="PageNumber">
    <w:name w:val="page number"/>
    <w:basedOn w:val="DefaultParagraphFont"/>
    <w:uiPriority w:val="99"/>
    <w:semiHidden/>
    <w:unhideWhenUsed/>
    <w:rsid w:val="003D6DB7"/>
  </w:style>
  <w:style w:type="character" w:styleId="FollowedHyperlink">
    <w:name w:val="FollowedHyperlink"/>
    <w:basedOn w:val="DefaultParagraphFont"/>
    <w:uiPriority w:val="99"/>
    <w:semiHidden/>
    <w:unhideWhenUsed/>
    <w:rsid w:val="004537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bjsm.bmj.com/content/57/11/69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Savvidou, Paola</cp:lastModifiedBy>
  <cp:revision>3</cp:revision>
  <dcterms:created xsi:type="dcterms:W3CDTF">2026-02-16T14:28:00Z</dcterms:created>
  <dcterms:modified xsi:type="dcterms:W3CDTF">2026-02-19T18:35:00Z</dcterms:modified>
  <cp:category/>
</cp:coreProperties>
</file>